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E4" w:rsidRPr="00A24C78" w:rsidRDefault="00CB45E4" w:rsidP="00CB45E4">
      <w:pPr>
        <w:pStyle w:val="1"/>
        <w:shd w:val="clear" w:color="auto" w:fill="FFFFFF"/>
        <w:spacing w:before="161" w:after="161" w:line="312" w:lineRule="atLeast"/>
        <w:rPr>
          <w:rFonts w:ascii="Arial" w:eastAsia="Times New Roman" w:hAnsi="Arial" w:cs="Arial"/>
          <w:b w:val="0"/>
          <w:bCs w:val="0"/>
          <w:caps/>
          <w:color w:val="000000"/>
          <w:kern w:val="36"/>
          <w:sz w:val="48"/>
          <w:szCs w:val="48"/>
          <w:lang w:eastAsia="ru-RU"/>
        </w:rPr>
      </w:pPr>
      <w:r w:rsidRPr="00A24C78">
        <w:rPr>
          <w:rFonts w:ascii="Arial" w:eastAsia="Times New Roman" w:hAnsi="Arial" w:cs="Arial"/>
          <w:b w:val="0"/>
          <w:bCs w:val="0"/>
          <w:caps/>
          <w:color w:val="000000"/>
          <w:kern w:val="36"/>
          <w:sz w:val="48"/>
          <w:szCs w:val="48"/>
          <w:lang w:eastAsia="ru-RU"/>
        </w:rPr>
        <w:t>РЕГЛАМЕНТИРУЮЩИЕ ДОКУМЕНТЫ</w:t>
      </w:r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24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Федеральные</w:t>
      </w:r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5" w:history="1"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>Федеральный закон N 3-ФЗ от 8.01.1998 г. О наркотических средствах и психотропных веществах</w:t>
        </w:r>
      </w:hyperlink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6" w:history="1"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Концепция профилактики </w:t>
        </w:r>
        <w:proofErr w:type="spellStart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>употрбления</w:t>
        </w:r>
        <w:proofErr w:type="spellEnd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>психоактивных</w:t>
        </w:r>
        <w:proofErr w:type="spellEnd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 веществ в образовательной среде</w:t>
        </w:r>
      </w:hyperlink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7" w:history="1"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Федеральный закон № 303-ФЗ от 31.07.2020 г. О внесении изменений в отдельные законодательные акты Российской федерации по вопросу охраны здоровья граждан от последствий потребления </w:t>
        </w:r>
        <w:proofErr w:type="spellStart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>никотинсодержащей</w:t>
        </w:r>
        <w:proofErr w:type="spellEnd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 продукции</w:t>
        </w:r>
      </w:hyperlink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8" w:history="1"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Федеральный закон № 436-ФЗ от 29.01 2010 г. О защите детей от </w:t>
        </w:r>
        <w:proofErr w:type="gramStart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>информации</w:t>
        </w:r>
        <w:proofErr w:type="gramEnd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 причиняющей вред их здоровью и развитию</w:t>
        </w:r>
      </w:hyperlink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24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hyperlink r:id="rId9" w:history="1"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>Федеральный закон № 218-ФЗ от 18.07.2011 г. О внесении изменений в Федеральный закон</w:t>
        </w:r>
        <w:proofErr w:type="gramStart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 О</w:t>
        </w:r>
        <w:proofErr w:type="gramEnd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 государственном регулировании производства и оборота этилового спирта, алкогольной и спиртосодержащей продукции</w:t>
        </w:r>
      </w:hyperlink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0" w:history="1"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>Федеральный закон № 120-ФЗ от 24.06.1999 г. Об основах системы профилактики безнадзорности и правонарушений несовершеннолетних</w:t>
        </w:r>
      </w:hyperlink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1" w:history="1"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>Федеральный закон №124-ФЗ от 24.07.1998 г. Об основных гарантиях прав ребенка в Российской Федерации</w:t>
        </w:r>
      </w:hyperlink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24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hyperlink r:id="rId12" w:history="1"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>Федеральный закон . № 436-ФЗ от 29.12.2010 г. О защите детей от информации, причиняющей вред их здоровью и развитию</w:t>
        </w:r>
      </w:hyperlink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3" w:history="1">
        <w:proofErr w:type="gramStart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>Информационное письмо о практике применения к обучающимся в организациях, осуществляющих образовательную деятельность, мер дисциплинарного взыскания, установленных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185, в части применения критериев оценки учащихся, мотивирующих их к здоровому образу жизни</w:t>
        </w:r>
      </w:hyperlink>
      <w:proofErr w:type="gramEnd"/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24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24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24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Региональные</w:t>
      </w:r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4" w:history="1">
        <w:proofErr w:type="gramStart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Распоряжение заместителя председателя Правительства Иркутской области от 5 февраля 2024 года№ 18-рэп «Об утверждении порядка межведомственного взаимодействия по выявлению, информированию, учету несовершеннолетних, потребляющих алкогольную или спиртосодержащую продукцию, наркотические средства или психотропные вещества без назначения врача, либо новые потенциальные опасные </w:t>
        </w:r>
        <w:proofErr w:type="spellStart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>психоактивных</w:t>
        </w:r>
        <w:proofErr w:type="spellEnd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 или одурманивающие вещества, а также семей, в которых родители (законные представители) несовершеннолетних употребляют </w:t>
        </w:r>
        <w:proofErr w:type="spellStart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>психоактивные</w:t>
        </w:r>
        <w:proofErr w:type="spellEnd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 или одурманивающие вещества и (или) совершили</w:t>
        </w:r>
        <w:proofErr w:type="gramEnd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 преступления в сфере незаконного оборота наркотиков, и не исполняют свои обязанности по воспитанию, обучению, содержанию, защите прав и интересов несовершеннолетних»</w:t>
        </w:r>
      </w:hyperlink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24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5" w:history="1"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Комплексный план по стабилизации </w:t>
        </w:r>
        <w:proofErr w:type="spellStart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>наркоситуации</w:t>
        </w:r>
        <w:proofErr w:type="spellEnd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 на 2022-2024 годы</w:t>
        </w:r>
      </w:hyperlink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6" w:history="1"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>Перечень приоритетных направлений реализации Стратегии государственной антинаркотической политики РФ на период 2030 года в Иркутской области</w:t>
        </w:r>
      </w:hyperlink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7" w:history="1"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План мероприятий по реализации Концепции профилактики употребления </w:t>
        </w:r>
        <w:proofErr w:type="spellStart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>психоактивных</w:t>
        </w:r>
        <w:proofErr w:type="spellEnd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 веществ в системе образования Иркутской области на период 2021 – 2025 годы</w:t>
        </w:r>
      </w:hyperlink>
    </w:p>
    <w:p w:rsidR="00CB45E4" w:rsidRPr="00A24C78" w:rsidRDefault="00CB45E4" w:rsidP="00CB4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8" w:history="1"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Распоряжение о реализации концепции </w:t>
        </w:r>
        <w:proofErr w:type="spellStart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>психоактивных</w:t>
        </w:r>
        <w:proofErr w:type="spellEnd"/>
        <w:r w:rsidRPr="00A24C78">
          <w:rPr>
            <w:rFonts w:ascii="Arial" w:eastAsia="Times New Roman" w:hAnsi="Arial" w:cs="Arial"/>
            <w:b/>
            <w:bCs/>
            <w:color w:val="0AA0A0"/>
            <w:sz w:val="20"/>
            <w:szCs w:val="20"/>
            <w:u w:val="single"/>
            <w:lang w:eastAsia="ru-RU"/>
          </w:rPr>
          <w:t xml:space="preserve"> веществ до 2025 года в Иркутской области</w:t>
        </w:r>
      </w:hyperlink>
    </w:p>
    <w:p w:rsidR="00CB45E4" w:rsidRPr="00A24C78" w:rsidRDefault="00CB45E4" w:rsidP="00CB45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24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1B12F5" w:rsidRDefault="001B12F5">
      <w:bookmarkStart w:id="0" w:name="_GoBack"/>
      <w:bookmarkEnd w:id="0"/>
    </w:p>
    <w:sectPr w:rsidR="001B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E4"/>
    <w:rsid w:val="001B12F5"/>
    <w:rsid w:val="00C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E4"/>
  </w:style>
  <w:style w:type="paragraph" w:styleId="1">
    <w:name w:val="heading 1"/>
    <w:basedOn w:val="a"/>
    <w:next w:val="a"/>
    <w:link w:val="10"/>
    <w:uiPriority w:val="9"/>
    <w:qFormat/>
    <w:rsid w:val="00CB45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E4"/>
  </w:style>
  <w:style w:type="paragraph" w:styleId="1">
    <w:name w:val="heading 1"/>
    <w:basedOn w:val="a"/>
    <w:next w:val="a"/>
    <w:link w:val="10"/>
    <w:uiPriority w:val="9"/>
    <w:qFormat/>
    <w:rsid w:val="00CB45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j1ajdw.xn--38-6kcadhwnl3cfdx.xn--p1ai/images/cms/data/pravoustanavlivayushie_dokumenti/federal_nyj_zakon_436-fz_ot_29_yanvarya_2010_o_zawite_detej_ot_informacii_prichinyayuwej_vred_zdorov_yu.docx" TargetMode="External"/><Relationship Id="rId13" Type="http://schemas.openxmlformats.org/officeDocument/2006/relationships/hyperlink" Target="http://xn--j1ajdw.xn--38-6kcadhwnl3cfdx.xn--p1ai/files/narkopost/otcheti_narkopost/pismo_ot_09_01_2023_07-20.pdf" TargetMode="External"/><Relationship Id="rId18" Type="http://schemas.openxmlformats.org/officeDocument/2006/relationships/hyperlink" Target="http://xn--j1ajdw.xn--38-6kcadhwnl3cfdx.xn--p1ai/images/cms/data/pravoustanavlivayushie_dokumenti/rasporyazhenie_o_realizacii_koncepcii_pav_do_2025_goda_v_irkutskoj_oblasti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j1ajdw.xn--38-6kcadhwnl3cfdx.xn--p1ai/images/cms/data/pravoustanavlivayushie_dokumenti/federal_nyj_zakon_303-fz_ot_31_07_2020_o_vnesennii_izmenenij1.docx" TargetMode="External"/><Relationship Id="rId12" Type="http://schemas.openxmlformats.org/officeDocument/2006/relationships/hyperlink" Target="http://xn--j1ajdw.xn--38-6kcadhwnl3cfdx.xn--p1ai/images/cms/data/pravoustanavlivayushie_dokumenti/291220_1.doc" TargetMode="External"/><Relationship Id="rId17" Type="http://schemas.openxmlformats.org/officeDocument/2006/relationships/hyperlink" Target="http://xn--j1ajdw.xn--38-6kcadhwnl3cfdx.xn--p1ai/images/cms/data/pravoustanavlivayushie_dokumenti/202120_1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j1ajdw.xn--38-6kcadhwnl3cfdx.xn--p1ai/images/cms/data/pravoustanavlivayushie_dokumenti/2030_1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j1ajdw.xn--38-6kcadhwnl3cfdx.xn--p1ai/files/narkopost/otcheti_narkopost/kontseptsia_profilaktiki_pav_do_2025_goda.pdf" TargetMode="External"/><Relationship Id="rId11" Type="http://schemas.openxmlformats.org/officeDocument/2006/relationships/hyperlink" Target="http://xn--j1ajdw.xn--38-6kcadhwnl3cfdx.xn--p1ai/images/cms/data/pravoustanavlivayushie_dokumenti/240719_1.rtf" TargetMode="External"/><Relationship Id="rId5" Type="http://schemas.openxmlformats.org/officeDocument/2006/relationships/hyperlink" Target="http://xn--j1ajdw.xn--38-6kcadhwnl3cfdx.xn--p1ai/images/cms/data/federal_nyj_zakon_o_narkoticheskih_sredstvah_i_psihotropnyh_vewestvah.pdf" TargetMode="External"/><Relationship Id="rId15" Type="http://schemas.openxmlformats.org/officeDocument/2006/relationships/hyperlink" Target="http://xn--j1ajdw.xn--38-6kcadhwnl3cfdx.xn--p1ai/images/cms/data/pravoustanavlivayushie_dokumenti/kompleksnyj_plan_po_stabilizacii_narkosituacii_na_2022-20241.pdf" TargetMode="External"/><Relationship Id="rId10" Type="http://schemas.openxmlformats.org/officeDocument/2006/relationships/hyperlink" Target="http://xn--j1ajdw.xn--38-6kcadhwnl3cfdx.xn--p1ai/images/cms/data/pravoustanavlivayushie_dokumenti/240619_1.rt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j1ajdw.xn--38-6kcadhwnl3cfdx.xn--p1ai/images/cms/data/pravoustanavlivayushie_dokumenti/180720_1.doc" TargetMode="External"/><Relationship Id="rId14" Type="http://schemas.openxmlformats.org/officeDocument/2006/relationships/hyperlink" Target="http://xn--j1ajdw.xn--38-6kcadhwnl3cfdx.xn--p1ai/files/narkopost/otcheti_narkopost/18-rzp_05_02_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2024-09-18T12:38:00Z</dcterms:created>
  <dcterms:modified xsi:type="dcterms:W3CDTF">2024-09-18T12:39:00Z</dcterms:modified>
</cp:coreProperties>
</file>