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План-задание </w:t>
      </w:r>
      <w:r>
        <w:rPr>
          <w:rFonts w:ascii="Times New Roman" w:cs="Times New Roman" w:eastAsia="Calibri" w:hAnsi="Times New Roman"/>
          <w:b/>
        </w:rPr>
        <w:t>для самостоятельной работы обучающихся 3</w:t>
      </w:r>
      <w:r>
        <w:rPr>
          <w:rFonts w:ascii="Times New Roman" w:cs="Times New Roman" w:eastAsia="Calibri" w:hAnsi="Times New Roman"/>
          <w:b/>
        </w:rPr>
        <w:t xml:space="preserve"> «Д</w:t>
      </w:r>
      <w:r>
        <w:rPr>
          <w:rFonts w:ascii="Times New Roman" w:cs="Times New Roman" w:eastAsia="Calibri" w:hAnsi="Times New Roman"/>
          <w:b/>
        </w:rPr>
        <w:t>» класса НОО МОУ ИРМО «Марковская СОШ»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 в связи с актированным днем /12</w:t>
      </w:r>
      <w:r>
        <w:rPr>
          <w:rFonts w:ascii="Times New Roman" w:cs="Times New Roman" w:eastAsia="Calibri" w:hAnsi="Times New Roman"/>
          <w:b/>
        </w:rPr>
        <w:t>.12</w:t>
      </w:r>
      <w:r>
        <w:rPr>
          <w:rFonts w:ascii="Times New Roman" w:cs="Times New Roman" w:eastAsia="Calibri" w:hAnsi="Times New Roman"/>
          <w:b/>
        </w:rPr>
        <w:t>.2023г./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  <w:r>
        <w:rPr>
          <w:rFonts w:ascii="Times New Roman" w:cs="Times New Roman" w:eastAsia="Calibri" w:hAnsi="Times New Roman"/>
          <w:b/>
        </w:rPr>
        <w:t xml:space="preserve">Классный руководитель: </w:t>
      </w:r>
      <w:r>
        <w:rPr>
          <w:rFonts w:ascii="Times New Roman" w:cs="Times New Roman" w:eastAsia="Calibri" w:hAnsi="Times New Roman"/>
          <w:b/>
        </w:rPr>
        <w:t>Елькова Н.А.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</w:p>
    <w:tbl>
      <w:tblPr>
        <w:tblStyle w:val="TableGrid"/>
        <w:tblW w:w="15594" w:type="dxa"/>
        <w:tblInd w:w="-34" w:type="dxa"/>
        <w:tblLayout w:type="fixed"/>
        <w:tblLook w:val="04A0"/>
      </w:tblPr>
      <w:tblGrid>
        <w:gridCol w:w="818"/>
        <w:gridCol w:w="1167"/>
        <w:gridCol w:w="1529"/>
        <w:gridCol w:w="1557"/>
        <w:gridCol w:w="2991"/>
        <w:gridCol w:w="4118"/>
        <w:gridCol w:w="3414"/>
      </w:tblGrid>
      <w:tr>
        <w:trPr>
          <w:cnfStyle w:val="100000000000"/>
        </w:trPr>
        <w:tc>
          <w:tcPr>
            <w:cnfStyle w:val="101000000000"/>
            <w:tcW w:w="81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>ласс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</w:tc>
        <w:tc>
          <w:tcPr>
            <w:cnfStyle w:val="100000000000"/>
            <w:tcW w:w="116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Дата учебного задания</w:t>
            </w:r>
          </w:p>
        </w:tc>
        <w:tc>
          <w:tcPr>
            <w:cnfStyle w:val="100000000000"/>
            <w:tcW w:w="1529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Предмет по расписанию</w:t>
            </w:r>
          </w:p>
        </w:tc>
        <w:tc>
          <w:tcPr>
            <w:cnfStyle w:val="100000000000"/>
            <w:tcW w:w="155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ФИО учителя</w:t>
            </w:r>
          </w:p>
        </w:tc>
        <w:tc>
          <w:tcPr>
            <w:cnfStyle w:val="100000000000"/>
            <w:tcW w:w="2991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cnfStyle w:val="100000000000"/>
            <w:tcW w:w="411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cnfStyle w:val="100000000000"/>
            <w:tcW w:w="3414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Контрольное задание (на проверку учителю)</w:t>
            </w:r>
          </w:p>
        </w:tc>
      </w:tr>
      <w:tr>
        <w:trPr>
          <w:cnfStyle w:val="000000100000"/>
        </w:trPr>
        <w:tc>
          <w:tcPr>
            <w:cnfStyle w:val="001000100000"/>
            <w:tcW w:w="15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5d9f1" w:themeFill="text2" w:themeFillTint="33"/>
          </w:tcPr>
          <w:p>
            <w:pPr>
              <w:pStyle w:val="Normal(Web)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Вторник</w:t>
            </w:r>
            <w:r>
              <w:rPr>
                <w:rFonts w:eastAsia="Calibri"/>
                <w:b/>
                <w:sz w:val="22"/>
                <w:szCs w:val="22"/>
              </w:rPr>
              <w:t>, 12 декабря</w:t>
            </w:r>
          </w:p>
        </w:tc>
      </w:tr>
      <w:tr>
        <w:trPr>
          <w:cnfStyle w:val="000000010000"/>
          <w:trHeight w:val="773"/>
        </w:trPr>
        <w:tc>
          <w:tcPr>
            <w:cnfStyle w:val="001000010000"/>
            <w:tcW w:w="8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3 «Д</w:t>
            </w:r>
            <w:r>
              <w:rPr>
                <w:rFonts w:ascii="Times New Roman" w:cs="Times New Roman" w:hAnsi="Times New Roman"/>
                <w:b/>
              </w:rPr>
              <w:t>»</w:t>
            </w:r>
          </w:p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12.12.</w:t>
            </w:r>
          </w:p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2023</w:t>
            </w:r>
          </w:p>
        </w:tc>
        <w:tc>
          <w:tcPr>
            <w:cnfStyle w:val="000000010000"/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Русский язык</w:t>
            </w:r>
          </w:p>
        </w:tc>
        <w:tc>
          <w:tcPr>
            <w:cnfStyle w:val="000000010000"/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  <w:highlight w:val="white"/>
                <w:rtl w:val="off"/>
                <w:lang w:val="en-US"/>
              </w:rPr>
              <w:t>Закрепляем правописание суффиксов и приставок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  <w:rtl w:val="off"/>
                <w:lang w:val="en-US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Урок на платформе Сферум 12.25</w:t>
            </w:r>
          </w:p>
        </w:tc>
        <w:tc>
          <w:tcPr>
            <w:cnfStyle w:val="000000010000"/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Учебник № 262 прочитать правило стр 133</w:t>
            </w:r>
          </w:p>
        </w:tc>
        <w:tc>
          <w:tcPr>
            <w:cnfStyle w:val="000000010000"/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Учебник № 261 (5 словарных слов), записать новое словарное слово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желать</w:t>
            </w:r>
          </w:p>
        </w:tc>
      </w:tr>
      <w:tr>
        <w:trPr>
          <w:cnfStyle w:val="000000100000"/>
          <w:trHeight w:val="773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Физкультура</w:t>
            </w:r>
          </w:p>
        </w:tc>
        <w:tc>
          <w:tcPr>
            <w:cnfStyle w:val="000000100000"/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Натджотзода Н.О.</w:t>
            </w:r>
            <w:r>
              <w:rPr>
                <w:rFonts w:ascii="Times New Roman" w:cs="Times New Roman" w:hAnsi="Times New Roman"/>
                <w:i/>
              </w:rPr>
              <w:t>.</w:t>
            </w:r>
          </w:p>
        </w:tc>
        <w:tc>
          <w:tcPr>
            <w:cnfStyle w:val="000000100000"/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00" w:line="276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Правила ТБ на уроках. Сохранение и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укрпеление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здоровья через ВФСК ГТО</w:t>
            </w:r>
          </w:p>
          <w:p>
            <w:pPr>
              <w:shd w:val="clear" w:color="auto" w:fill="ffffff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0100000"/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00" w:line="276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Выполнить Комплекс ОРУ на месте 1,2,3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117-11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9</w:t>
            </w:r>
          </w:p>
          <w:p>
            <w:pPr>
              <w:rPr>
                <w:rFonts w:ascii="Times New Roman" w:cs="Times New Roman" w:eastAsia="Calibri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"https://fk12.ru/books/fizicheskaya-kultura-1-4-klassy-lyah"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https://fk12.ru/books/fizicheskaya-kultura-1-4-klassy-lyah</w:t>
            </w:r>
            <w:r>
              <w:fldChar w:fldCharType="end"/>
            </w:r>
          </w:p>
        </w:tc>
        <w:tc>
          <w:tcPr>
            <w:cnfStyle w:val="000000100000"/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Просмотреть видео 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"https://www.youtube.com/watch?v=evcO3j1T_X4"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https://www.youtube.com/watch?v=evcO3j1T_X4</w:t>
            </w:r>
            <w:r>
              <w:fldChar w:fldCharType="end"/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Прочитать и выписать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«Требования безопасности во время занятий»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fldChar w:fldCharType="begin"/>
            </w:r>
            <w:r>
              <w:instrText xml:space="preserve">HYPERLINK "https://s-pav.k-edu.ru/sites/s-pav.k-" 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https://s-pav.k-edu.ru/sites/s-pav.k-</w:t>
            </w:r>
            <w:r>
              <w:fldChar w:fldCharType="end"/>
            </w:r>
          </w:p>
          <w:p>
            <w:pPr>
              <w:jc w:val="left"/>
              <w:rPr>
                <w:rFonts w:ascii="Times New Roman" w:cs="Times New Roman" w:eastAsia="Calibri" w:hAnsi="Times New Roman"/>
                <w:sz w:val="24"/>
                <w:szCs w:val="24"/>
              </w:rPr>
            </w:pPr>
          </w:p>
        </w:tc>
      </w:tr>
      <w:tr>
        <w:trPr>
          <w:cnfStyle w:val="000000010000"/>
          <w:trHeight w:val="1434" w:hRule="atLeast"/>
        </w:trPr>
        <w:tc>
          <w:tcPr>
            <w:cnfStyle w:val="00100001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Чтение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cnfStyle w:val="000000010000"/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Читать произведение Л.Н.Толстого “Зайцы”</w:t>
            </w:r>
          </w:p>
          <w:p>
            <w:pPr>
              <w:ind w:right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HYPERLINK "https://онлайн-читать.рф/толстой-зайцы/"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sz w:val="24"/>
                <w:szCs w:val="24"/>
              </w:rPr>
              <w:t>https://онлайн-читать.рф/толстой-зайцы/</w:t>
            </w:r>
            <w:r>
              <w:fldChar w:fldCharType="end"/>
            </w:r>
          </w:p>
          <w:p>
            <w:pPr>
              <w:ind w:right="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Письменно в тетради ответить на вопрос. “В чем сходство  различие текстов Л.Н.Толстого “Зайцы” и “Лебеди”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Тетрадный лист поделить на две части. В одной писать сходства, в другой -отличие.</w:t>
            </w:r>
          </w:p>
        </w:tc>
      </w:tr>
      <w:tr>
        <w:trPr>
          <w:cnfStyle w:val="000000100000"/>
          <w:trHeight w:val="773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Окружающий мир </w:t>
            </w:r>
          </w:p>
        </w:tc>
        <w:tc>
          <w:tcPr>
            <w:cnfStyle w:val="000000100000"/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eastAsia="Calibri" w:hAnsi="Times New Roman"/>
                <w:i/>
              </w:rPr>
            </w:pPr>
            <w:r>
              <w:rPr>
                <w:rFonts w:ascii="Times New Roman" w:cs="Times New Roman" w:eastAsia="Calibri" w:hAnsi="Times New Roman"/>
                <w:i/>
              </w:rPr>
              <w:t>Елькова Н.А.</w:t>
            </w:r>
          </w:p>
        </w:tc>
        <w:tc>
          <w:tcPr>
            <w:cnfStyle w:val="000000100000"/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>Разнообразие грибов: узнавание, называние, описание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Урок на платформе Сферум 14.00</w:t>
            </w:r>
          </w:p>
        </w:tc>
        <w:tc>
          <w:tcPr>
            <w:cnfStyle w:val="000000100000"/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Посмотреть видеоурок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fldChar w:fldCharType="begin"/>
            </w:r>
            <w:r>
              <w:instrText xml:space="preserve">HYPERLINK "https://youtu.be/m2Aks0ZGSbU"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</w:rPr>
              <w:t>https://youtu.be/m2Aks0ZGSbU</w:t>
            </w:r>
            <w:r>
              <w:fldChar w:fldCharType="end"/>
            </w:r>
          </w:p>
        </w:tc>
        <w:tc>
          <w:tcPr>
            <w:cnfStyle w:val="000000100000"/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Учебник стр 108-110, р.т. Стр 65</w:t>
            </w:r>
          </w:p>
        </w:tc>
      </w:tr>
      <w:tr>
        <w:trPr>
          <w:cnfStyle w:val="000000010000"/>
          <w:trHeight w:val="773"/>
        </w:trPr>
        <w:tc>
          <w:tcPr>
            <w:cnfStyle w:val="001000010000"/>
            <w:tcW w:w="8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ИЗО</w:t>
            </w:r>
          </w:p>
        </w:tc>
        <w:tc>
          <w:tcPr>
            <w:cnfStyle w:val="000000010000"/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  <w:r>
              <w:rPr>
                <w:rFonts w:ascii="Times New Roman" w:cs="Times New Roman" w:hAnsi="Times New Roman"/>
                <w:i/>
              </w:rPr>
              <w:t>.</w:t>
            </w:r>
          </w:p>
        </w:tc>
        <w:tc>
          <w:tcPr>
            <w:cnfStyle w:val="000000010000"/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Тема: Новый год - самый сказочный праздник.</w:t>
            </w:r>
          </w:p>
        </w:tc>
        <w:tc>
          <w:tcPr>
            <w:cnfStyle w:val="000000010000"/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Рисунок по теме урока (может быть изображена природа, зимние забавы или любые атрибуты праздника)</w:t>
            </w:r>
          </w:p>
        </w:tc>
        <w:tc>
          <w:tcPr>
            <w:cnfStyle w:val="000000010000"/>
            <w:tcW w:w="3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</w:rPr>
              <w:t>Принести рисунок в школу.</w:t>
            </w:r>
          </w:p>
        </w:tc>
      </w:tr>
    </w:tbl>
    <w:p/>
    <w:p/>
    <w:p/>
    <w:p/>
    <w:p/>
    <w:p/>
    <w:p/>
    <w:p/>
    <w:p/>
    <w:sectPr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semiHidden w:val="on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Grey-table__text">
    <w:name w:val="Grey-table__text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DefaultParagraphFont"/>
    <w:uiPriority w:val="99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paragraph" w:styleId="NoSpacing">
    <w:name w:val="No Spacing"/>
    <w:uiPriority w:val="99"/>
    <w:qFormat w:val="on"/>
    <w:pPr>
      <w:spacing w:after="0" w:line="240" w:lineRule="auto"/>
    </w:pPr>
    <w:rPr>
      <w:rFonts w:ascii="Calibri" w:cs="Times New Roman" w:eastAsia="Times New Roman" w:hAnsi="Calibri"/>
      <w:lang w:eastAsia="ru-RU"/>
    </w:rPr>
  </w:style>
  <w:style w:type="character" w:styleId="UnresolvedMention">
    <w:name w:val="Unresolved Mention"/>
    <w:basedOn w:val="DefaultParagraphFont"/>
    <w:uiPriority w:val="99"/>
    <w:semiHidden w:val="on"/>
    <w:unhideWhenUsed w:val="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08vG1wi25WI&amp;t=1207s" TargetMode="External"/><Relationship Id="rId6" Type="http://schemas.openxmlformats.org/officeDocument/2006/relationships/hyperlink" Target="https://www.youtube.com/watch?v=XAzwLLBhrD8&amp;t=3s" TargetMode="External"/><Relationship Id="rId7" Type="http://schemas.openxmlformats.org/officeDocument/2006/relationships/hyperlink" Target="https://yandex.ru/video/preview/2323628433560059351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Наталья</cp:lastModifiedBy>
</cp:coreProperties>
</file>