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План-задание </w:t>
      </w:r>
      <w:r>
        <w:rPr>
          <w:rFonts w:ascii="Times New Roman" w:cs="Times New Roman" w:eastAsia="Calibri" w:hAnsi="Times New Roman"/>
          <w:b/>
        </w:rPr>
        <w:t xml:space="preserve">для самостоятельной работы обучающихся </w:t>
      </w:r>
      <w:r>
        <w:rPr>
          <w:rFonts w:ascii="Times New Roman" w:cs="Times New Roman" w:eastAsia="Calibri" w:hAnsi="Times New Roman"/>
          <w:b/>
        </w:rPr>
        <w:t>1</w:t>
      </w:r>
      <w:r>
        <w:rPr>
          <w:rFonts w:ascii="Times New Roman" w:cs="Times New Roman" w:eastAsia="Calibri" w:hAnsi="Times New Roman"/>
          <w:b/>
        </w:rPr>
        <w:t xml:space="preserve"> «Е</w:t>
      </w:r>
      <w:r>
        <w:rPr>
          <w:rFonts w:ascii="Times New Roman" w:cs="Times New Roman" w:eastAsia="Calibri" w:hAnsi="Times New Roman"/>
          <w:b/>
        </w:rPr>
        <w:t>» класса НОО МОУ ИРМО «Марковская СОШ»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 в связи с актированным днем /12</w:t>
      </w:r>
      <w:r>
        <w:rPr>
          <w:rFonts w:ascii="Times New Roman" w:cs="Times New Roman" w:eastAsia="Calibri" w:hAnsi="Times New Roman"/>
          <w:b/>
        </w:rPr>
        <w:t>.12</w:t>
      </w:r>
      <w:r>
        <w:rPr>
          <w:rFonts w:ascii="Times New Roman" w:cs="Times New Roman" w:eastAsia="Calibri" w:hAnsi="Times New Roman"/>
          <w:b/>
        </w:rPr>
        <w:t>.2023г./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  <w:r>
        <w:rPr>
          <w:rFonts w:ascii="Times New Roman" w:cs="Times New Roman" w:eastAsia="Calibri" w:hAnsi="Times New Roman"/>
          <w:b/>
        </w:rPr>
        <w:t xml:space="preserve">Классный руководитель: </w:t>
      </w:r>
      <w:r>
        <w:rPr>
          <w:rFonts w:ascii="Times New Roman" w:cs="Times New Roman" w:eastAsia="Calibri" w:hAnsi="Times New Roman"/>
          <w:b/>
        </w:rPr>
        <w:t>Елькова Н.А.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</w:p>
    <w:tbl>
      <w:tblPr>
        <w:tblStyle w:val="TableGrid"/>
        <w:tblW w:w="15594" w:type="dxa"/>
        <w:tblInd w:w="-34" w:type="dxa"/>
        <w:tblLayout w:type="fixed"/>
        <w:tblLook w:val="04A0"/>
      </w:tblPr>
      <w:tblGrid>
        <w:gridCol w:w="818"/>
        <w:gridCol w:w="1167"/>
        <w:gridCol w:w="1721"/>
        <w:gridCol w:w="1665"/>
        <w:gridCol w:w="3027"/>
        <w:gridCol w:w="4574"/>
        <w:gridCol w:w="2622"/>
      </w:tblGrid>
      <w:tr>
        <w:trPr>
          <w:cnfStyle w:val="100000000000"/>
        </w:trPr>
        <w:tc>
          <w:tcPr>
            <w:cnfStyle w:val="101000000000"/>
            <w:tcW w:w="81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>ласс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</w:tc>
        <w:tc>
          <w:tcPr>
            <w:cnfStyle w:val="100000000000"/>
            <w:tcW w:w="116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Дата учебного задания</w:t>
            </w:r>
          </w:p>
        </w:tc>
        <w:tc>
          <w:tcPr>
            <w:cnfStyle w:val="100000000000"/>
            <w:tcW w:w="1721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Предмет по расписанию</w:t>
            </w:r>
          </w:p>
        </w:tc>
        <w:tc>
          <w:tcPr>
            <w:cnfStyle w:val="100000000000"/>
            <w:tcW w:w="1665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ФИО учителя</w:t>
            </w:r>
          </w:p>
        </w:tc>
        <w:tc>
          <w:tcPr>
            <w:cnfStyle w:val="100000000000"/>
            <w:tcW w:w="302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cnfStyle w:val="100000000000"/>
            <w:tcW w:w="4574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cnfStyle w:val="100000000000"/>
            <w:tcW w:w="2622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Контрольное задание (на проверку учителю)</w:t>
            </w:r>
          </w:p>
        </w:tc>
      </w:tr>
      <w:tr>
        <w:trPr>
          <w:cnfStyle w:val="000000100000"/>
        </w:trPr>
        <w:tc>
          <w:tcPr>
            <w:cnfStyle w:val="001000100000"/>
            <w:tcW w:w="15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5d9f1" w:themeFill="text2" w:themeFillTint="33"/>
          </w:tcPr>
          <w:p>
            <w:pPr>
              <w:pStyle w:val="Normal(Web)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Вторник</w:t>
            </w:r>
            <w:r>
              <w:rPr>
                <w:rFonts w:eastAsia="Calibri"/>
                <w:b/>
                <w:sz w:val="22"/>
                <w:szCs w:val="22"/>
              </w:rPr>
              <w:t>, 12 декабря</w:t>
            </w:r>
          </w:p>
        </w:tc>
      </w:tr>
      <w:tr>
        <w:trPr>
          <w:cnfStyle w:val="000000010000"/>
          <w:trHeight w:val="773"/>
        </w:trPr>
        <w:tc>
          <w:tcPr>
            <w:cnfStyle w:val="001000010000"/>
            <w:tcW w:w="8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 «Е</w:t>
            </w:r>
            <w:r>
              <w:rPr>
                <w:rFonts w:ascii="Times New Roman" w:cs="Times New Roman" w:hAnsi="Times New Roman"/>
                <w:b/>
              </w:rPr>
              <w:t>»</w:t>
            </w:r>
          </w:p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12.12.</w:t>
            </w:r>
          </w:p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2023</w:t>
            </w:r>
          </w:p>
        </w:tc>
        <w:tc>
          <w:tcPr>
            <w:cnfStyle w:val="00000001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Русский язык</w:t>
            </w:r>
          </w:p>
        </w:tc>
        <w:tc>
          <w:tcPr>
            <w:cnfStyle w:val="00000001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Письмо строчной и заглавной букв Г, г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bCs/>
                <w:color w:val="auto"/>
                <w:sz w:val="24"/>
                <w:szCs w:val="24"/>
              </w:rPr>
              <w:t xml:space="preserve">урок на платформе Сферум </w:t>
            </w:r>
            <w:r>
              <w:rPr>
                <w:rFonts w:ascii="Times New Roman" w:cs="Times New Roman" w:hAnsi="Times New Roman"/>
                <w:b/>
                <w:bCs/>
                <w:color w:val="auto"/>
                <w:sz w:val="24"/>
                <w:szCs w:val="24"/>
              </w:rPr>
              <w:t>10.20</w:t>
            </w:r>
          </w:p>
        </w:tc>
        <w:tc>
          <w:tcPr>
            <w:cnfStyle w:val="000000010000"/>
            <w:tcW w:w="4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Посмотреть видеоурок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fldChar w:fldCharType="begin"/>
            </w:r>
            <w:r>
              <w:instrText xml:space="preserve">HYPERLINK "https://youtu.be/mKpZ0Z07Dwc"</w:instrText>
            </w:r>
            <w:r>
              <w:fldChar w:fldCharType="separate"/>
            </w:r>
            <w:r>
              <w:rPr>
                <w:rStyle w:val="Hyperlink"/>
                <w:rFonts w:ascii="Segoe UI"/>
                <w:sz w:val="18"/>
                <w:lang w:val="en-US"/>
              </w:rPr>
              <w:t>https://youtu.be/mKpZ0Z07Dwc</w:t>
            </w:r>
            <w:r>
              <w:fldChar w:fldCharType="end"/>
            </w:r>
          </w:p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Работаем в прописи стр 24</w:t>
            </w:r>
          </w:p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</w:p>
        </w:tc>
        <w:tc>
          <w:tcPr>
            <w:cnfStyle w:val="000000010000"/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</w:p>
        </w:tc>
      </w:tr>
      <w:tr>
        <w:trPr>
          <w:cnfStyle w:val="000000100000"/>
          <w:trHeight w:val="773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Окружающий мир</w:t>
            </w:r>
          </w:p>
        </w:tc>
        <w:tc>
          <w:tcPr>
            <w:cnfStyle w:val="00000010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Утюжникова Г.А..</w:t>
            </w:r>
          </w:p>
        </w:tc>
        <w:tc>
          <w:tcPr>
            <w:cnfStyle w:val="00000010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highlight w:val="white"/>
                <w:rtl w:val="off"/>
                <w:lang w:val="en-US"/>
              </w:rPr>
              <w:t xml:space="preserve">Что умеет компьютер? </w:t>
            </w:r>
          </w:p>
        </w:tc>
        <w:tc>
          <w:tcPr>
            <w:cnfStyle w:val="000000100000"/>
            <w:tcW w:w="4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eastAsia="Calibri" w:hAnsi="Times New Roman"/>
              </w:rPr>
            </w:pPr>
            <w:r>
              <w:rPr>
                <w:rFonts w:ascii="Times New Roman" w:cs="Times New Roman" w:eastAsia="Calibri" w:hAnsi="Times New Roman"/>
              </w:rPr>
              <w:t>Посмотреть видеоурок.</w:t>
            </w:r>
          </w:p>
          <w:p>
            <w:pPr>
              <w:rPr>
                <w:rFonts w:ascii="Times New Roman" w:cs="Times New Roman" w:eastAsia="Calibri" w:hAnsi="Times New Roman"/>
              </w:rPr>
            </w:pPr>
            <w:r>
              <w:fldChar w:fldCharType="begin"/>
            </w:r>
            <w:r>
              <w:instrText xml:space="preserve">HYPERLINK "https://www.youtube.com/watch?v=tfiU9CtdFN0"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eastAsia="Calibri" w:hAnsi="Times New Roman"/>
              </w:rPr>
              <w:t>https://www.youtube.com/watch?v=tfiU9CtdFN0</w:t>
            </w:r>
            <w:r>
              <w:fldChar w:fldCharType="end"/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highlight w:val="white"/>
                <w:rtl w:val="off"/>
                <w:lang w:val="en-US"/>
              </w:rPr>
              <w:t xml:space="preserve">учебник С.40-41, </w:t>
            </w:r>
            <w:r>
              <w:rPr>
                <w:rFonts w:ascii="Times New Roman" w:cs="Times New Roman" w:hAnsi="Times New Roman"/>
                <w:color w:val="000000"/>
                <w:sz w:val="18"/>
                <w:rtl w:val="off"/>
                <w:lang w:val="en-US"/>
              </w:rPr>
              <w:t xml:space="preserve"> </w:t>
            </w:r>
          </w:p>
          <w:p>
            <w:pPr>
              <w:rPr>
                <w:rFonts w:ascii="Times New Roman" w:cs="Times New Roman" w:eastAsia="Calibri" w:hAnsi="Times New Roman"/>
              </w:rPr>
            </w:pPr>
          </w:p>
        </w:tc>
        <w:tc>
          <w:tcPr>
            <w:cnfStyle w:val="000000100000"/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cs="Times New Roman" w:eastAsia="Calibri" w:hAnsi="Times New Roman"/>
              </w:rPr>
            </w:pPr>
          </w:p>
        </w:tc>
      </w:tr>
      <w:tr>
        <w:trPr>
          <w:cnfStyle w:val="000000010000"/>
          <w:trHeight w:val="1434" w:hRule="atLeast"/>
        </w:trPr>
        <w:tc>
          <w:tcPr>
            <w:cnfStyle w:val="00100001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Чтение</w:t>
            </w:r>
          </w:p>
        </w:tc>
        <w:tc>
          <w:tcPr>
            <w:cnfStyle w:val="00000001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  <w:highlight w:val="white"/>
                <w:rtl w:val="off"/>
                <w:lang w:val="ru-RU"/>
              </w:rPr>
              <w:t>З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highlight w:val="white"/>
                <w:rtl w:val="off"/>
                <w:lang w:val="en-US"/>
              </w:rPr>
              <w:t>накомство со строчной и заглавной буквами Г, г. Проведение звукового анализа слов с б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rtl w:val="off"/>
                <w:lang w:val="ru-RU"/>
              </w:rPr>
              <w:t>уквой Г г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rtl w:val="off"/>
                <w:lang w:val="en-US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auto"/>
                <w:sz w:val="24"/>
                <w:szCs w:val="24"/>
              </w:rPr>
              <w:t xml:space="preserve">урок на платформе Сферум </w:t>
            </w:r>
            <w:r>
              <w:rPr>
                <w:rFonts w:ascii="Times New Roman" w:cs="Times New Roman" w:hAnsi="Times New Roman"/>
                <w:b/>
                <w:color w:val="auto"/>
                <w:sz w:val="24"/>
                <w:szCs w:val="24"/>
              </w:rPr>
              <w:t>9.00</w:t>
            </w:r>
          </w:p>
        </w:tc>
        <w:tc>
          <w:tcPr>
            <w:cnfStyle w:val="000000010000"/>
            <w:tcW w:w="4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0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Посмотреть видеоурок</w:t>
            </w:r>
          </w:p>
          <w:p>
            <w:pPr>
              <w:ind w:right="0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"https://youtu.be/cKAFUICl96M?si=dw9LQR-H32tXZa7m"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https://youtu.be/cKAFUICl96M?si=dw9LQR-H32tXZa7m</w:t>
            </w:r>
            <w:r>
              <w:fldChar w:fldCharType="end"/>
            </w:r>
          </w:p>
          <w:p>
            <w:pPr>
              <w:ind w:right="0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Затем работаем по учебнику стр 118-120</w:t>
            </w:r>
          </w:p>
        </w:tc>
        <w:tc>
          <w:tcPr>
            <w:cnfStyle w:val="000000010000"/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Выполнить задание в р.т.стр 72</w:t>
            </w:r>
          </w:p>
        </w:tc>
      </w:tr>
      <w:tr>
        <w:trPr>
          <w:cnfStyle w:val="000000100000"/>
          <w:trHeight w:val="773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Физкультура</w:t>
            </w:r>
          </w:p>
        </w:tc>
        <w:tc>
          <w:tcPr>
            <w:cnfStyle w:val="00000010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eastAsia="Calibri" w:hAnsi="Times New Roman"/>
                <w:i/>
              </w:rPr>
            </w:pPr>
            <w:r>
              <w:rPr>
                <w:rFonts w:ascii="Times New Roman" w:cs="Times New Roman" w:eastAsia="Calibri" w:hAnsi="Times New Roman"/>
                <w:i/>
              </w:rPr>
              <w:t>Натджодзода Н.О.</w:t>
            </w:r>
          </w:p>
        </w:tc>
        <w:tc>
          <w:tcPr>
            <w:cnfStyle w:val="00000010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00" w:line="276" w:lineRule="auto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Основные правила и техника выполнения норматива комплекса ГТО. Поднимание туловища из положения лежа. Наклон вперед из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положения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стоя на гимнастической скамье.</w:t>
            </w:r>
          </w:p>
          <w:p>
            <w:pPr>
              <w:spacing w:after="200" w:line="276" w:lineRule="auto"/>
              <w:rPr>
                <w:rFonts w:ascii="Times New Roman" w:cs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0100000"/>
            <w:tcW w:w="4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00" w:line="276" w:lineRule="auto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Выполнить Комплекс ОРУ на месте 1,2,3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стр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117-119</w:t>
            </w:r>
          </w:p>
          <w:p>
            <w:pPr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"https://fk12.ru/books/fizicheskaya-kultura-1-4-klassy-lyah"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sz w:val="24"/>
                <w:szCs w:val="24"/>
              </w:rPr>
              <w:t>https://fk12.ru/books/fizicheskaya-kultura-1-4-klassy-lyah</w:t>
            </w:r>
            <w:r>
              <w:fldChar w:fldCharType="end"/>
            </w:r>
          </w:p>
        </w:tc>
        <w:tc>
          <w:tcPr>
            <w:cnfStyle w:val="000000100000"/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00" w:line="276" w:lineRule="auto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Просмотреть видео</w:t>
            </w:r>
          </w:p>
          <w:p>
            <w:pPr>
              <w:spacing w:after="200" w:line="276" w:lineRule="auto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"https://www.youtube.com/watch?v=SIl5MDT3Qt4"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sz w:val="24"/>
                <w:szCs w:val="24"/>
              </w:rPr>
              <w:t>https://www.youtube.com/watch?v=SIl5MDT3Qt4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"https://www.youtube.com/watch?v=ng3URvKlYlg"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sz w:val="24"/>
                <w:szCs w:val="24"/>
              </w:rPr>
              <w:t>https://www.youtube.com/watch?v=ng3URvKlYlg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</w:tbl>
    <w:p/>
    <w:p/>
    <w:sectPr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semiHidden w:val="on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Grey-table__text">
    <w:name w:val="Grey-table__text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DefaultParagraphFont"/>
    <w:uiPriority w:val="99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paragraph" w:styleId="NoSpacing">
    <w:name w:val="No Spacing"/>
    <w:uiPriority w:val="99"/>
    <w:qFormat w:val="on"/>
    <w:pPr>
      <w:spacing w:after="0" w:line="240" w:lineRule="auto"/>
    </w:pPr>
    <w:rPr>
      <w:rFonts w:ascii="Calibri" w:cs="Times New Roman" w:eastAsia="Times New Roman" w:hAnsi="Calibri"/>
      <w:lang w:eastAsia="ru-RU"/>
    </w:rPr>
  </w:style>
  <w:style w:type="character" w:styleId="UnresolvedMention">
    <w:name w:val="Unresolved Mention"/>
    <w:basedOn w:val="DefaultParagraphFont"/>
    <w:uiPriority w:val="99"/>
    <w:semiHidden w:val="on"/>
    <w:unhideWhenUsed w:val="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08vG1wi25WI&amp;t=1207s" TargetMode="External"/><Relationship Id="rId6" Type="http://schemas.openxmlformats.org/officeDocument/2006/relationships/hyperlink" Target="https://www.youtube.com/watch?v=XAzwLLBhrD8&amp;t=3s" TargetMode="External"/><Relationship Id="rId7" Type="http://schemas.openxmlformats.org/officeDocument/2006/relationships/hyperlink" Target="https://yandex.ru/video/preview/2323628433560059351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Наталья</cp:lastModifiedBy>
</cp:coreProperties>
</file>