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body>
    <w:p>
      <w:pPr>
        <w:spacing w:after="0" w:line="240" w:lineRule="auto"/>
        <w:jc w:val="center"/>
        <w:rPr>
          <w:rFonts w:ascii="Times New Roman" w:cs="Times New Roman" w:eastAsia="Calibri" w:hAnsi="Times New Roman"/>
          <w:b/>
        </w:rPr>
      </w:pPr>
      <w:r>
        <w:rPr>
          <w:rFonts w:ascii="Times New Roman" w:cs="Times New Roman" w:eastAsia="Calibri" w:hAnsi="Times New Roman"/>
          <w:b/>
        </w:rPr>
        <w:t xml:space="preserve">План-задание </w:t>
      </w:r>
      <w:r>
        <w:rPr>
          <w:rFonts w:ascii="Times New Roman" w:cs="Times New Roman" w:eastAsia="Calibri" w:hAnsi="Times New Roman"/>
          <w:b/>
        </w:rPr>
        <w:t xml:space="preserve">для самостоятельной работы обучающихся </w:t>
      </w:r>
      <w:r>
        <w:rPr>
          <w:rFonts w:ascii="Times New Roman" w:cs="Times New Roman" w:eastAsia="Calibri" w:hAnsi="Times New Roman"/>
          <w:b/>
        </w:rPr>
        <w:t>1</w:t>
      </w:r>
      <w:r>
        <w:rPr>
          <w:rFonts w:ascii="Times New Roman" w:cs="Times New Roman" w:eastAsia="Calibri" w:hAnsi="Times New Roman"/>
          <w:b/>
        </w:rPr>
        <w:t xml:space="preserve"> «Е</w:t>
      </w:r>
      <w:r>
        <w:rPr>
          <w:rFonts w:ascii="Times New Roman" w:cs="Times New Roman" w:eastAsia="Calibri" w:hAnsi="Times New Roman"/>
          <w:b/>
        </w:rPr>
        <w:t>» класса НОО МОУ ИРМО «Марковская СОШ»</w:t>
      </w:r>
    </w:p>
    <w:p>
      <w:pPr>
        <w:spacing w:after="0" w:line="240" w:lineRule="auto"/>
        <w:jc w:val="center"/>
        <w:rPr>
          <w:rFonts w:ascii="Times New Roman" w:cs="Times New Roman" w:eastAsia="Calibri" w:hAnsi="Times New Roman"/>
          <w:b/>
        </w:rPr>
      </w:pPr>
      <w:r>
        <w:rPr>
          <w:rFonts w:ascii="Times New Roman" w:cs="Times New Roman" w:eastAsia="Calibri" w:hAnsi="Times New Roman"/>
          <w:b/>
        </w:rPr>
        <w:t xml:space="preserve"> в связи с актированным днем /11</w:t>
      </w:r>
      <w:r>
        <w:rPr>
          <w:rFonts w:ascii="Times New Roman" w:cs="Times New Roman" w:eastAsia="Calibri" w:hAnsi="Times New Roman"/>
          <w:b/>
        </w:rPr>
        <w:t>.12</w:t>
      </w:r>
      <w:r>
        <w:rPr>
          <w:rFonts w:ascii="Times New Roman" w:cs="Times New Roman" w:eastAsia="Calibri" w:hAnsi="Times New Roman"/>
          <w:b/>
        </w:rPr>
        <w:t>.2023г./</w:t>
      </w:r>
    </w:p>
    <w:p>
      <w:pPr>
        <w:spacing w:after="0" w:line="240" w:lineRule="auto"/>
        <w:jc w:val="center"/>
        <w:rPr>
          <w:rFonts w:ascii="Times New Roman" w:cs="Times New Roman" w:eastAsia="Calibri" w:hAnsi="Times New Roman"/>
          <w:i/>
        </w:rPr>
      </w:pPr>
      <w:r>
        <w:rPr>
          <w:rFonts w:ascii="Times New Roman" w:cs="Times New Roman" w:eastAsia="Calibri" w:hAnsi="Times New Roman"/>
          <w:b/>
        </w:rPr>
        <w:t xml:space="preserve">Классный руководитель: </w:t>
      </w:r>
      <w:r>
        <w:rPr>
          <w:rFonts w:ascii="Times New Roman" w:cs="Times New Roman" w:eastAsia="Calibri" w:hAnsi="Times New Roman"/>
          <w:b/>
        </w:rPr>
        <w:t>Елькова Н.А.</w:t>
      </w:r>
    </w:p>
    <w:p>
      <w:pPr>
        <w:spacing w:after="0" w:line="240" w:lineRule="auto"/>
        <w:jc w:val="center"/>
        <w:rPr>
          <w:rFonts w:ascii="Times New Roman" w:cs="Times New Roman" w:eastAsia="Calibri" w:hAnsi="Times New Roman"/>
          <w:i/>
        </w:rPr>
      </w:pPr>
    </w:p>
    <w:tbl>
      <w:tblPr>
        <w:tblStyle w:val="TableGrid"/>
        <w:tblW w:w="15594" w:type="dxa"/>
        <w:tblInd w:w="-34" w:type="dxa"/>
        <w:tblLayout w:type="fixed"/>
        <w:tblLook w:val="04A0"/>
      </w:tblPr>
      <w:tblGrid>
        <w:gridCol w:w="818"/>
        <w:gridCol w:w="1167"/>
        <w:gridCol w:w="1721"/>
        <w:gridCol w:w="1665"/>
        <w:gridCol w:w="3027"/>
        <w:gridCol w:w="4898"/>
        <w:gridCol w:w="2298"/>
      </w:tblGrid>
      <w:tr>
        <w:trPr>
          <w:cnfStyle w:val="100000000000"/>
        </w:trPr>
        <w:tc>
          <w:tcPr>
            <w:cnfStyle w:val="101000000000"/>
            <w:tcW w:w="818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К</w:t>
            </w:r>
            <w:r>
              <w:rPr>
                <w:rFonts w:ascii="Times New Roman" w:cs="Times New Roman" w:hAnsi="Times New Roman"/>
                <w:b/>
              </w:rPr>
              <w:t>ласс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</w:p>
        </w:tc>
        <w:tc>
          <w:tcPr>
            <w:cnfStyle w:val="100000000000"/>
            <w:tcW w:w="1167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Дата учебного задания</w:t>
            </w:r>
          </w:p>
        </w:tc>
        <w:tc>
          <w:tcPr>
            <w:cnfStyle w:val="100000000000"/>
            <w:tcW w:w="1721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Предмет по расписанию</w:t>
            </w:r>
          </w:p>
        </w:tc>
        <w:tc>
          <w:tcPr>
            <w:cnfStyle w:val="100000000000"/>
            <w:tcW w:w="1665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ФИО учителя</w:t>
            </w:r>
          </w:p>
        </w:tc>
        <w:tc>
          <w:tcPr>
            <w:cnfStyle w:val="100000000000"/>
            <w:tcW w:w="3027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cnfStyle w:val="100000000000"/>
            <w:tcW w:w="4898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Тренировочные задания или вопросы</w:t>
            </w:r>
          </w:p>
        </w:tc>
        <w:tc>
          <w:tcPr>
            <w:cnfStyle w:val="100000000000"/>
            <w:tcW w:w="2298" w:type="dxa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Контрольное задание (на проверку учителю)</w:t>
            </w:r>
          </w:p>
        </w:tc>
      </w:tr>
      <w:tr>
        <w:trPr>
          <w:cnfStyle w:val="000000100000"/>
        </w:trPr>
        <w:tc>
          <w:tcPr>
            <w:cnfStyle w:val="001000100000"/>
            <w:tcW w:w="155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5d9f1" w:themeFill="text2" w:themeFillTint="33"/>
          </w:tcPr>
          <w:p>
            <w:pPr>
              <w:pStyle w:val="Normal(Web)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Понедельник, 11 декабря</w:t>
            </w:r>
          </w:p>
        </w:tc>
      </w:tr>
      <w:tr>
        <w:trPr>
          <w:cnfStyle w:val="000000010000"/>
          <w:trHeight w:val="773"/>
        </w:trPr>
        <w:tc>
          <w:tcPr>
            <w:cnfStyle w:val="001000010000"/>
            <w:tcW w:w="8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1 «Е</w:t>
            </w:r>
            <w:r>
              <w:rPr>
                <w:rFonts w:ascii="Times New Roman" w:cs="Times New Roman" w:hAnsi="Times New Roman"/>
                <w:b/>
              </w:rPr>
              <w:t>»</w:t>
            </w:r>
          </w:p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1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11.12.</w:t>
            </w:r>
          </w:p>
          <w:p>
            <w:pPr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2023</w:t>
            </w:r>
          </w:p>
        </w:tc>
        <w:tc>
          <w:tcPr>
            <w:cnfStyle w:val="000000010000"/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Разговор о важном</w:t>
            </w:r>
          </w:p>
        </w:tc>
        <w:tc>
          <w:tcPr>
            <w:cnfStyle w:val="000000010000"/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Елькова Н.А.</w:t>
            </w:r>
          </w:p>
        </w:tc>
        <w:tc>
          <w:tcPr>
            <w:cnfStyle w:val="000000010000"/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Главный закон страны</w:t>
            </w:r>
          </w:p>
          <w:p>
            <w:pPr>
              <w:rPr>
                <w:rFonts w:ascii="Times New Roman" w:cs="Times New Roman" w:hAnsi="Times New Roman"/>
              </w:rPr>
            </w:pPr>
            <w:r>
              <w:fldChar w:fldCharType="begin"/>
            </w:r>
            <w:r>
              <w:instrText xml:space="preserve">HYPERLINK "https://youtu.be/W1gTZFf94V0"</w:instrText>
            </w:r>
            <w:r>
              <w:fldChar w:fldCharType="separate"/>
            </w:r>
            <w:r>
              <w:rPr>
                <w:rStyle w:val="Hyperlink"/>
                <w:rFonts w:ascii="Times New Roman" w:eastAsia="Times New Roman" w:hAnsi="Times New Roman"/>
              </w:rPr>
              <w:t>https://youtu.be/W1gTZFf94V0</w:t>
            </w:r>
            <w:r>
              <w:fldChar w:fldCharType="end"/>
            </w:r>
          </w:p>
        </w:tc>
        <w:tc>
          <w:tcPr>
            <w:cnfStyle w:val="000000010000"/>
            <w:tcW w:w="4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rmal(Web)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Посмотреть мультфильм.</w:t>
            </w:r>
          </w:p>
        </w:tc>
        <w:tc>
          <w:tcPr>
            <w:cnfStyle w:val="000000010000"/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rmal(Web)"/>
              <w:spacing w:before="0" w:after="0"/>
              <w:rPr>
                <w:sz w:val="22"/>
                <w:szCs w:val="22"/>
              </w:rPr>
            </w:pPr>
          </w:p>
        </w:tc>
      </w:tr>
      <w:tr>
        <w:trPr>
          <w:cnfStyle w:val="000000100000"/>
          <w:trHeight w:val="773"/>
        </w:trPr>
        <w:tc>
          <w:tcPr>
            <w:cnfStyle w:val="001000100000"/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116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Чтение</w:t>
            </w:r>
          </w:p>
        </w:tc>
        <w:tc>
          <w:tcPr>
            <w:cnfStyle w:val="000000100000"/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Елькова Н.А.</w:t>
            </w:r>
          </w:p>
        </w:tc>
        <w:tc>
          <w:tcPr>
            <w:cnfStyle w:val="000000100000"/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rPr>
                <w:rFonts w:ascii="Times New Roman" w:cs="Times New Roman" w:eastAsia="Times New Roman" w:hAnsi="Times New Roman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lang w:eastAsia="ru-RU"/>
              </w:rPr>
              <w:t>Знакомство со строчной и заглавной буквами Я, я. Звуки [й’а], [’а]. Двойная роль букв Я, я]</w:t>
            </w:r>
          </w:p>
          <w:p>
            <w:pPr>
              <w:shd w:val="clear" w:color="auto" w:fill="ffffff"/>
              <w:rPr>
                <w:rFonts w:ascii="Times New Roman" w:cs="Times New Roman" w:eastAsia="Times New Roman" w:hAnsi="Times New Roman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c00000"/>
                <w:lang w:eastAsia="ru-RU"/>
              </w:rPr>
              <w:t>урок на платформе Сферум в 9.00-9.35</w:t>
            </w:r>
          </w:p>
        </w:tc>
        <w:tc>
          <w:tcPr>
            <w:cnfStyle w:val="000000100000"/>
            <w:tcW w:w="4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eastAsia="Calibri" w:hAnsi="Times New Roman"/>
              </w:rPr>
            </w:pPr>
            <w:r>
              <w:rPr>
                <w:rFonts w:ascii="Times New Roman" w:cs="Times New Roman" w:eastAsia="Calibri" w:hAnsi="Times New Roman"/>
              </w:rPr>
              <w:t xml:space="preserve">Посмотреть видеоурок. </w:t>
            </w:r>
          </w:p>
          <w:p>
            <w:pPr>
              <w:rPr>
                <w:rFonts w:ascii="Times New Roman" w:cs="Times New Roman" w:eastAsia="Calibri" w:hAnsi="Times New Roman"/>
              </w:rPr>
            </w:pPr>
            <w:r>
              <w:fldChar w:fldCharType="begin"/>
            </w:r>
            <w:r>
              <w:instrText xml:space="preserve">HYPERLINK "https://www.youtube.com/watch?v=X16W3oizc3Q"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eastAsia="Calibri" w:hAnsi="Times New Roman"/>
              </w:rPr>
              <w:t>https://www.youtube.com/watch?v=X16W3oizc3Q</w:t>
            </w:r>
            <w:r>
              <w:fldChar w:fldCharType="end"/>
            </w:r>
          </w:p>
          <w:p>
            <w:pPr>
              <w:rPr>
                <w:rFonts w:ascii="Times New Roman" w:cs="Times New Roman" w:eastAsia="Calibri" w:hAnsi="Times New Roman"/>
              </w:rPr>
            </w:pPr>
            <w:r>
              <w:rPr>
                <w:rFonts w:ascii="Times New Roman" w:cs="Times New Roman" w:eastAsia="Calibri" w:hAnsi="Times New Roman"/>
              </w:rPr>
              <w:t>Читать в учебнике стр 114-115</w:t>
            </w:r>
          </w:p>
        </w:tc>
        <w:tc>
          <w:tcPr>
            <w:cnfStyle w:val="000000100000"/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cs="Times New Roman" w:eastAsia="Calibri" w:hAnsi="Times New Roman"/>
              </w:rPr>
            </w:pPr>
            <w:r>
              <w:rPr>
                <w:rFonts w:ascii="Times New Roman" w:cs="Times New Roman" w:eastAsia="Calibri" w:hAnsi="Times New Roman"/>
              </w:rPr>
              <w:t>Учебник стр 114 ответить на вопросы после текста “Земляника”, читать по ролям.</w:t>
            </w:r>
          </w:p>
        </w:tc>
      </w:tr>
      <w:tr>
        <w:trPr>
          <w:cnfStyle w:val="000000010000"/>
          <w:trHeight w:val="1434" w:hRule="atLeast"/>
        </w:trPr>
        <w:tc>
          <w:tcPr>
            <w:cnfStyle w:val="001000010000"/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16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Русский язык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</w:p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Елькова Н.А.</w:t>
            </w:r>
          </w:p>
        </w:tc>
        <w:tc>
          <w:tcPr>
            <w:cnfStyle w:val="000000010000"/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color w:val="auto"/>
                <w:sz w:val="22"/>
                <w:szCs w:val="22"/>
                <w:highlight w:val="white"/>
                <w:rtl w:val="off"/>
                <w:lang w:val="ru-RU"/>
              </w:rPr>
              <w:t>З</w:t>
            </w:r>
            <w:r>
              <w:rPr>
                <w:rFonts w:ascii="Times New Roman" w:cs="Times New Roman" w:hAnsi="Times New Roman"/>
                <w:color w:val="auto"/>
                <w:sz w:val="22"/>
                <w:szCs w:val="22"/>
                <w:highlight w:val="white"/>
                <w:rtl w:val="off"/>
                <w:lang w:val="en-US"/>
              </w:rPr>
              <w:t>акрепление написания строчной и заглавной Я, я</w:t>
            </w:r>
            <w:r>
              <w:rPr>
                <w:rFonts w:ascii="Times New Roman" w:cs="Times New Roman" w:hAnsi="Times New Roman"/>
                <w:color w:val="auto"/>
                <w:sz w:val="22"/>
                <w:szCs w:val="22"/>
                <w:rtl w:val="off"/>
                <w:lang w:val="en-US"/>
              </w:rPr>
              <w:t xml:space="preserve"> 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 w:cs="Times New Roman" w:hAnsi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eastAsia="Times New Roman" w:hAnsi="Times New Roman"/>
                <w:color w:val="c00000"/>
                <w:lang w:eastAsia="ru-RU"/>
              </w:rPr>
              <w:t>урок на платформе Сферум в 10.10-10.45</w:t>
            </w:r>
          </w:p>
        </w:tc>
        <w:tc>
          <w:tcPr>
            <w:cnfStyle w:val="000000010000"/>
            <w:tcW w:w="4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0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1.Посмотреть видеоурок, провести пальчиковую гимнастику.</w:t>
            </w:r>
            <w:r>
              <w:fldChar w:fldCharType="begin"/>
            </w:r>
            <w:r>
              <w:instrText xml:space="preserve">HYPERLINK "https://youtu.be/1pK8wvbhfEY"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  <w:b/>
              </w:rPr>
              <w:t>https://youtu.be/1pK8wvbhfEY</w:t>
            </w:r>
            <w:r>
              <w:fldChar w:fldCharType="end"/>
            </w:r>
          </w:p>
          <w:p>
            <w:pPr>
              <w:ind w:right="0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2. Работа в прописи стр 23.Посмотреть видеоурок   </w:t>
            </w:r>
            <w:r>
              <w:fldChar w:fldCharType="begin"/>
            </w:r>
            <w:r>
              <w:instrText xml:space="preserve">HYPERLINK "https://youtu.be/4s8j2vIZJdE"</w:instrText>
            </w:r>
            <w:r>
              <w:fldChar w:fldCharType="separate"/>
            </w:r>
            <w:r>
              <w:rPr>
                <w:rStyle w:val="Hyperlink"/>
                <w:rFonts w:ascii="Times New Roman" w:cs="Times New Roman" w:hAnsi="Times New Roman"/>
              </w:rPr>
              <w:t>https://youtu.be/4s8j2vIZJdE</w:t>
            </w:r>
            <w:r>
              <w:fldChar w:fldCharType="end"/>
            </w:r>
          </w:p>
        </w:tc>
        <w:tc>
          <w:tcPr>
            <w:cnfStyle w:val="000000010000"/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Подготовить на проверку выполненные задания в прописи стр 23</w:t>
            </w:r>
          </w:p>
        </w:tc>
      </w:tr>
      <w:tr>
        <w:trPr>
          <w:cnfStyle w:val="000000100000"/>
          <w:trHeight w:val="773"/>
        </w:trPr>
        <w:tc>
          <w:tcPr>
            <w:cnfStyle w:val="001000100000"/>
            <w:tcW w:w="81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116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Математика</w:t>
            </w:r>
          </w:p>
        </w:tc>
        <w:tc>
          <w:tcPr>
            <w:cnfStyle w:val="000000100000"/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eastAsia="Calibri" w:hAnsi="Times New Roman"/>
                <w:i/>
              </w:rPr>
            </w:pPr>
            <w:r>
              <w:rPr>
                <w:rFonts w:ascii="Times New Roman" w:cs="Times New Roman" w:eastAsia="Calibri" w:hAnsi="Times New Roman"/>
                <w:i/>
              </w:rPr>
              <w:t>Елькова Н.А.</w:t>
            </w:r>
          </w:p>
        </w:tc>
        <w:tc>
          <w:tcPr>
            <w:cnfStyle w:val="000000100000"/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Обобщение по теме «Решение текстовых задач»</w:t>
            </w:r>
          </w:p>
          <w:p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cs="Times New Roman" w:eastAsia="Times New Roman" w:hAnsi="Times New Roman"/>
                <w:color w:val="c00000"/>
                <w:lang w:eastAsia="ru-RU"/>
              </w:rPr>
              <w:t>урок на платформе Сферум в 11.10-11.45</w:t>
            </w:r>
          </w:p>
        </w:tc>
        <w:tc>
          <w:tcPr>
            <w:cnfStyle w:val="000000100000"/>
            <w:tcW w:w="4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по учебнику стр 100 № 1,2,7 устно.</w:t>
            </w:r>
          </w:p>
          <w:p>
            <w:pPr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Стр 101 № 8 устно, № 9 записать в тетрадь решение и ответ. </w:t>
            </w:r>
          </w:p>
        </w:tc>
        <w:tc>
          <w:tcPr>
            <w:cnfStyle w:val="000000100000"/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Учебник стр 101 № 12 выполнить в тетради.</w:t>
            </w:r>
          </w:p>
        </w:tc>
      </w:tr>
      <w:tr>
        <w:trPr>
          <w:cnfStyle w:val="000000010000"/>
          <w:trHeight w:val="773"/>
        </w:trPr>
        <w:tc>
          <w:tcPr>
            <w:cnfStyle w:val="001000010000"/>
            <w:tcW w:w="8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16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010000"/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Музыка</w:t>
            </w:r>
          </w:p>
        </w:tc>
        <w:tc>
          <w:tcPr>
            <w:cnfStyle w:val="000000010000"/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Харисова Н.Г.</w:t>
            </w:r>
          </w:p>
        </w:tc>
        <w:tc>
          <w:tcPr>
            <w:cnfStyle w:val="000000010000"/>
            <w:tcW w:w="3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cs="Times New Roman" w:hAnsi="Times New Roman"/>
              </w:rPr>
              <w:t>Музыкальные пейзажи</w:t>
            </w:r>
          </w:p>
        </w:tc>
        <w:tc>
          <w:tcPr>
            <w:cnfStyle w:val="000000010000"/>
            <w:tcW w:w="4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rmal"/>
              <w:shd w:val="clear" w:color="auto" w:fill="ffffff"/>
              <w:jc w:val="both"/>
              <w:rPr/>
            </w:pPr>
            <w:r>
              <w:t>Послушать видеоурок</w:t>
            </w:r>
            <w:r>
              <w:t xml:space="preserve"> «Музыка утра»</w:t>
            </w:r>
          </w:p>
          <w:p>
            <w:pPr>
              <w:rPr>
                <w:rFonts w:ascii="Times New Roman" w:cs="Times New Roman" w:hAnsi="Times New Roman"/>
              </w:rPr>
            </w:pPr>
            <w:r>
              <w:rPr>
                <w:color w:val="000080"/>
                <w:sz w:val="22"/>
                <w:szCs w:val="22"/>
                <w:u w:val="single"/>
                <w:shd w:val="clear" w:color="auto" w:fill="ffffff"/>
              </w:rPr>
              <w:t>https://youtu.be/mRhB9wXS3mE?si=kxQ6ph1KE5x9nRsR</w:t>
            </w:r>
          </w:p>
        </w:tc>
        <w:tc>
          <w:tcPr>
            <w:cnfStyle w:val="000000010000"/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color w:val="000000"/>
                <w:sz w:val="22"/>
                <w:szCs w:val="22"/>
                <w:shd w:val="clear" w:color="auto" w:fill="ffffff"/>
              </w:rPr>
              <w:t>Учить слова песни  «Это</w:t>
            </w:r>
            <w:r>
              <w:rPr>
                <w:rFonts w:ascii="Times New Roman" w:cs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Новый год»</w:t>
            </w:r>
          </w:p>
        </w:tc>
      </w:tr>
    </w:tbl>
    <w:p/>
    <w:p/>
    <w:sectPr>
      <w:pgSz w:w="16838" w:h="11906" w:orient="landscape"/>
      <w:pgMar w:top="284" w:right="395" w:bottom="284" w:left="606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Tahoma">
    <w:panose1 w:val="020b0604030504040204"/>
    <w:charset w:val="00"/>
    <w:family w:val="swiss"/>
    <w:notTrueType w:val="o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multilevel"/>
    <w:lvl w:ilvl="0" w:tentative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 w:tentative="0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 w:tentative="0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 w:tentative="0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 w:tentative="0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 w:tentative="0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abstractNum w:abstractNumId="2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CB7"/>
    <w:rsid w:val="00017FEC"/>
    <w:rsid w:val="00033B3D"/>
    <w:rsid w:val="000716E8"/>
    <w:rsid w:val="00081B0F"/>
    <w:rsid w:val="00086F79"/>
    <w:rsid w:val="00097F08"/>
    <w:rsid w:val="000B1A9B"/>
    <w:rsid w:val="000B6F12"/>
    <w:rsid w:val="000E557A"/>
    <w:rsid w:val="0011298F"/>
    <w:rsid w:val="00112F5D"/>
    <w:rsid w:val="00132A38"/>
    <w:rsid w:val="001456BA"/>
    <w:rsid w:val="00165E23"/>
    <w:rsid w:val="00180104"/>
    <w:rsid w:val="001914D3"/>
    <w:rsid w:val="001B21F1"/>
    <w:rsid w:val="001B5BDA"/>
    <w:rsid w:val="001B6461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91FCA"/>
    <w:rsid w:val="00293FA8"/>
    <w:rsid w:val="002945E7"/>
    <w:rsid w:val="002A7355"/>
    <w:rsid w:val="002C49F3"/>
    <w:rsid w:val="00305F5F"/>
    <w:rsid w:val="00313745"/>
    <w:rsid w:val="003C39FD"/>
    <w:rsid w:val="004108DB"/>
    <w:rsid w:val="00411C34"/>
    <w:rsid w:val="00415B0B"/>
    <w:rsid w:val="00452B39"/>
    <w:rsid w:val="0047155E"/>
    <w:rsid w:val="0048479F"/>
    <w:rsid w:val="004A0360"/>
    <w:rsid w:val="004C3630"/>
    <w:rsid w:val="004C6CD4"/>
    <w:rsid w:val="004D46C9"/>
    <w:rsid w:val="004F0AD8"/>
    <w:rsid w:val="00517BAA"/>
    <w:rsid w:val="00534891"/>
    <w:rsid w:val="00545A7F"/>
    <w:rsid w:val="00562FE0"/>
    <w:rsid w:val="005654AA"/>
    <w:rsid w:val="005868E3"/>
    <w:rsid w:val="00592B53"/>
    <w:rsid w:val="0059439C"/>
    <w:rsid w:val="005B4666"/>
    <w:rsid w:val="005C2CB7"/>
    <w:rsid w:val="005D17AC"/>
    <w:rsid w:val="005E629B"/>
    <w:rsid w:val="005F1334"/>
    <w:rsid w:val="00603CBB"/>
    <w:rsid w:val="00604737"/>
    <w:rsid w:val="00604C37"/>
    <w:rsid w:val="00650A07"/>
    <w:rsid w:val="00656AE6"/>
    <w:rsid w:val="00693C22"/>
    <w:rsid w:val="006B6D38"/>
    <w:rsid w:val="006C0808"/>
    <w:rsid w:val="006C7A3D"/>
    <w:rsid w:val="006D519E"/>
    <w:rsid w:val="006F29AE"/>
    <w:rsid w:val="006F526E"/>
    <w:rsid w:val="00716238"/>
    <w:rsid w:val="00736EDB"/>
    <w:rsid w:val="00740BA1"/>
    <w:rsid w:val="00743D8A"/>
    <w:rsid w:val="0074705C"/>
    <w:rsid w:val="00763F9F"/>
    <w:rsid w:val="00766363"/>
    <w:rsid w:val="0077052C"/>
    <w:rsid w:val="00782225"/>
    <w:rsid w:val="007A16B2"/>
    <w:rsid w:val="007C092B"/>
    <w:rsid w:val="007C6CC8"/>
    <w:rsid w:val="007C734C"/>
    <w:rsid w:val="007F6DCE"/>
    <w:rsid w:val="008032A5"/>
    <w:rsid w:val="008251FB"/>
    <w:rsid w:val="00880354"/>
    <w:rsid w:val="008859CB"/>
    <w:rsid w:val="008A0D3E"/>
    <w:rsid w:val="008B49EA"/>
    <w:rsid w:val="008C1DE4"/>
    <w:rsid w:val="00920C52"/>
    <w:rsid w:val="00925FA5"/>
    <w:rsid w:val="0095694F"/>
    <w:rsid w:val="0098624E"/>
    <w:rsid w:val="009B4DB3"/>
    <w:rsid w:val="009D622F"/>
    <w:rsid w:val="00A31F8E"/>
    <w:rsid w:val="00A34303"/>
    <w:rsid w:val="00A41144"/>
    <w:rsid w:val="00A63764"/>
    <w:rsid w:val="00A746CB"/>
    <w:rsid w:val="00A92F33"/>
    <w:rsid w:val="00A949D6"/>
    <w:rsid w:val="00AA6826"/>
    <w:rsid w:val="00AC3EB2"/>
    <w:rsid w:val="00AE271F"/>
    <w:rsid w:val="00B16007"/>
    <w:rsid w:val="00B23CCA"/>
    <w:rsid w:val="00B3323A"/>
    <w:rsid w:val="00B351C6"/>
    <w:rsid w:val="00B60D2C"/>
    <w:rsid w:val="00B76910"/>
    <w:rsid w:val="00BA1AD3"/>
    <w:rsid w:val="00BA46BA"/>
    <w:rsid w:val="00BA5A25"/>
    <w:rsid w:val="00BB762F"/>
    <w:rsid w:val="00BD0CB6"/>
    <w:rsid w:val="00BE7815"/>
    <w:rsid w:val="00C0324E"/>
    <w:rsid w:val="00C36876"/>
    <w:rsid w:val="00C50E1E"/>
    <w:rsid w:val="00C64E1E"/>
    <w:rsid w:val="00C7724E"/>
    <w:rsid w:val="00C9742B"/>
    <w:rsid w:val="00CB278E"/>
    <w:rsid w:val="00CB3A98"/>
    <w:rsid w:val="00CB6812"/>
    <w:rsid w:val="00CF5EB2"/>
    <w:rsid w:val="00D17DAE"/>
    <w:rsid w:val="00D2372D"/>
    <w:rsid w:val="00D6430D"/>
    <w:rsid w:val="00D773F3"/>
    <w:rsid w:val="00D94402"/>
    <w:rsid w:val="00DB0952"/>
    <w:rsid w:val="00DD3326"/>
    <w:rsid w:val="00E1733D"/>
    <w:rsid w:val="00E30570"/>
    <w:rsid w:val="00EA2017"/>
    <w:rsid w:val="00EB24F5"/>
    <w:rsid w:val="00EB3104"/>
    <w:rsid w:val="00EE6C40"/>
    <w:rsid w:val="00EF6664"/>
    <w:rsid w:val="00F24E2A"/>
    <w:rsid w:val="00F54BF2"/>
    <w:rsid w:val="00F60583"/>
    <w:rsid w:val="00F625D7"/>
    <w:rsid w:val="00F875F5"/>
    <w:rsid w:val="00FE4155"/>
    <w:rsid w:val="00FE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046D"/>
  <w15:docId w15:val="{1B4B991E-3776-45E0-A76A-BE63A403E301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paragraph" w:styleId="Heading1">
    <w:name w:val="Heading 1"/>
    <w:basedOn w:val="Normal"/>
    <w:link w:val="Заголовок1Знак"/>
    <w:uiPriority w:val="9"/>
    <w:qFormat w:val="on"/>
    <w:pPr>
      <w:spacing w:before="100" w:after="100" w:line="240" w:lineRule="auto"/>
    </w:pPr>
    <w:rPr>
      <w:rFonts w:ascii="Times New Roman" w:cs="Times New Roman" w:eastAsia="Times New Roman" w:hAnsi="Times New Roman"/>
      <w:b/>
      <w:bCs/>
      <w:sz w:val="48"/>
      <w:szCs w:val="48"/>
      <w:lang w:eastAsia="ru-RU"/>
    </w:rPr>
  </w:style>
  <w:style w:type="paragraph" w:styleId="Heading2">
    <w:name w:val="Heading 2"/>
    <w:basedOn w:val="Normal"/>
    <w:next w:val="Normal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hAnsi="Tahoma"/>
      <w:sz w:val="16"/>
      <w:szCs w:val="16"/>
    </w:r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character" w:customStyle="1" w:styleId="Заголовок2Знак">
    <w:name w:val="Заголовок 2 Знак"/>
    <w:basedOn w:val="DefaultParagraphFont"/>
    <w:link w:val="Heading2"/>
    <w:uiPriority w:val="9"/>
    <w:semiHidden w:val="on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Grey-table__text">
    <w:name w:val="Grey-table__text"/>
    <w:basedOn w:val="DefaultParagraphFont"/>
    <w:uiPriority w:val="99"/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DefaultParagraphFont"/>
    <w:uiPriority w:val="99"/>
  </w:style>
  <w:style w:type="character" w:customStyle="1" w:styleId="Заголовок1Знак">
    <w:name w:val="Заголовок 1 Знак"/>
    <w:basedOn w:val="DefaultParagraphFont"/>
    <w:link w:val="Heading1"/>
    <w:uiPriority w:val="9"/>
    <w:rPr>
      <w:rFonts w:ascii="Times New Roman" w:cs="Times New Roman" w:eastAsia="Times New Roman" w:hAnsi="Times New Roman"/>
      <w:b/>
      <w:bCs/>
      <w:sz w:val="48"/>
      <w:szCs w:val="48"/>
      <w:lang w:eastAsia="ru-RU"/>
    </w:rPr>
  </w:style>
  <w:style w:type="character" w:styleId="FollowedHyperlink">
    <w:name w:val="FollowedHyperlink"/>
    <w:basedOn w:val="DefaultParagraphFont"/>
    <w:uiPriority w:val="99"/>
    <w:semiHidden w:val="on"/>
    <w:unhideWhenUsed w:val="on"/>
    <w:rPr>
      <w:color w:val="800080" w:themeColor="followedHyperlink"/>
      <w:u w:val="single"/>
    </w:rPr>
  </w:style>
  <w:style w:type="paragraph" w:styleId="NoSpacing">
    <w:name w:val="No Spacing"/>
    <w:uiPriority w:val="99"/>
    <w:qFormat w:val="on"/>
    <w:pPr>
      <w:spacing w:after="0" w:line="240" w:lineRule="auto"/>
    </w:pPr>
    <w:rPr>
      <w:rFonts w:ascii="Calibri" w:cs="Times New Roman" w:eastAsia="Times New Roman" w:hAnsi="Calibri"/>
      <w:lang w:eastAsia="ru-RU"/>
    </w:rPr>
  </w:style>
  <w:style w:type="character" w:styleId="UnresolvedMention">
    <w:name w:val="Unresolved Mention"/>
    <w:basedOn w:val="DefaultParagraphFont"/>
    <w:uiPriority w:val="99"/>
    <w:semiHidden w:val="on"/>
    <w:unhideWhenUsed w:val="on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08vG1wi25WI&amp;t=1207s" TargetMode="External"/><Relationship Id="rId6" Type="http://schemas.openxmlformats.org/officeDocument/2006/relationships/hyperlink" Target="https://www.youtube.com/watch?v=XAzwLLBhrD8&amp;t=3s" TargetMode="External"/><Relationship Id="rId7" Type="http://schemas.openxmlformats.org/officeDocument/2006/relationships/hyperlink" Target="https://yandex.ru/video/preview/2323628433560059351" TargetMode="Externa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Наталья</cp:lastModifiedBy>
</cp:coreProperties>
</file>